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869" w:rsidRDefault="00CB7869" w:rsidP="00CB7869">
      <w:pPr>
        <w:pStyle w:val="Heading1"/>
        <w:jc w:val="center"/>
        <w:rPr>
          <w:rFonts w:ascii="Comic Sans MS" w:hAnsi="Comic Sans MS"/>
          <w:sz w:val="28"/>
          <w:szCs w:val="28"/>
        </w:rPr>
      </w:pPr>
      <w:bookmarkStart w:id="0" w:name="_GoBack"/>
      <w:bookmarkEnd w:id="0"/>
    </w:p>
    <w:p w:rsidR="00CB7869" w:rsidRDefault="00CB7869" w:rsidP="00CB7869">
      <w:pPr>
        <w:pStyle w:val="Heading1"/>
        <w:jc w:val="center"/>
        <w:rPr>
          <w:rFonts w:ascii="Comic Sans MS" w:hAnsi="Comic Sans MS"/>
          <w:sz w:val="28"/>
          <w:szCs w:val="28"/>
        </w:rPr>
      </w:pPr>
      <w:r>
        <w:rPr>
          <w:rFonts w:ascii="Comic Sans MS" w:hAnsi="Comic Sans MS"/>
          <w:sz w:val="28"/>
          <w:szCs w:val="28"/>
        </w:rPr>
        <w:t>PROPERTIES OF MATTER</w:t>
      </w:r>
    </w:p>
    <w:p w:rsidR="00CB7869" w:rsidRDefault="00CB7869" w:rsidP="00CB7869"/>
    <w:p w:rsidR="00CB7869" w:rsidRDefault="00CB7869" w:rsidP="00CB7869">
      <w:pPr>
        <w:jc w:val="both"/>
        <w:rPr>
          <w:rFonts w:ascii="Comic Sans MS" w:hAnsi="Comic Sans MS"/>
          <w:szCs w:val="24"/>
        </w:rPr>
      </w:pPr>
      <w:r>
        <w:rPr>
          <w:rFonts w:ascii="Comic Sans MS" w:hAnsi="Comic Sans MS"/>
          <w:szCs w:val="24"/>
        </w:rPr>
        <w:t>Matter is the “stuff” from which all objects and substances in the universe are made.  Matter takes up space, meaning it has volume. Matter contains a certain amount of material, therefore it has mass.  Because all matter has mass and volume, all matter can be detected, though some more easily than others. All matter has both physical and chemical properties. Matter can be classified according to these physical and chemical properties. The 6</w:t>
      </w:r>
      <w:r w:rsidRPr="0028605A">
        <w:rPr>
          <w:rFonts w:ascii="Comic Sans MS" w:hAnsi="Comic Sans MS"/>
          <w:szCs w:val="24"/>
          <w:vertAlign w:val="superscript"/>
        </w:rPr>
        <w:t>th</w:t>
      </w:r>
      <w:r>
        <w:rPr>
          <w:rFonts w:ascii="Comic Sans MS" w:hAnsi="Comic Sans MS"/>
          <w:szCs w:val="24"/>
        </w:rPr>
        <w:t xml:space="preserve"> grade student will continue to build on their previous understanding of the properties of matter by classifying substances by their physical and chemical properties.  Students in elementary school explored physical properties of matter, but they did not address chemical properties.  Activities at the 6</w:t>
      </w:r>
      <w:r w:rsidRPr="008B33BE">
        <w:rPr>
          <w:rFonts w:ascii="Comic Sans MS" w:hAnsi="Comic Sans MS"/>
          <w:szCs w:val="24"/>
          <w:vertAlign w:val="superscript"/>
        </w:rPr>
        <w:t>th</w:t>
      </w:r>
      <w:r>
        <w:rPr>
          <w:rFonts w:ascii="Comic Sans MS" w:hAnsi="Comic Sans MS"/>
          <w:szCs w:val="24"/>
        </w:rPr>
        <w:t xml:space="preserve"> grade level should focus on chemical as well as physical properties of matter.  </w:t>
      </w:r>
    </w:p>
    <w:p w:rsidR="00CB7869" w:rsidRDefault="00CB7869" w:rsidP="00CB7869">
      <w:pPr>
        <w:jc w:val="both"/>
        <w:rPr>
          <w:rFonts w:ascii="Comic Sans MS" w:hAnsi="Comic Sans MS"/>
          <w:szCs w:val="24"/>
        </w:rPr>
      </w:pPr>
    </w:p>
    <w:p w:rsidR="00CB7869" w:rsidRDefault="00CB7869" w:rsidP="00CB7869">
      <w:pPr>
        <w:jc w:val="both"/>
        <w:rPr>
          <w:rFonts w:ascii="Comic Sans MS" w:hAnsi="Comic Sans MS"/>
          <w:szCs w:val="24"/>
        </w:rPr>
      </w:pPr>
    </w:p>
    <w:p w:rsidR="00CB7869" w:rsidRPr="00794B96" w:rsidRDefault="00CB7869" w:rsidP="00CB7869">
      <w:pPr>
        <w:jc w:val="center"/>
        <w:rPr>
          <w:rFonts w:ascii="Comic Sans MS" w:hAnsi="Comic Sans MS"/>
          <w:b/>
          <w:sz w:val="28"/>
          <w:szCs w:val="28"/>
        </w:rPr>
      </w:pPr>
      <w:r w:rsidRPr="00794B96">
        <w:rPr>
          <w:rFonts w:ascii="Comic Sans MS" w:hAnsi="Comic Sans MS"/>
          <w:b/>
          <w:sz w:val="28"/>
          <w:szCs w:val="28"/>
        </w:rPr>
        <w:t>Physical Properties</w:t>
      </w:r>
    </w:p>
    <w:p w:rsidR="00CB7869" w:rsidRDefault="00CB7869" w:rsidP="00CB7869">
      <w:pPr>
        <w:jc w:val="both"/>
        <w:rPr>
          <w:rFonts w:ascii="Comic Sans MS" w:hAnsi="Comic Sans MS"/>
          <w:szCs w:val="24"/>
        </w:rPr>
      </w:pPr>
    </w:p>
    <w:p w:rsidR="00CB7869" w:rsidRPr="00F87DB4" w:rsidRDefault="00CB7869" w:rsidP="00CB7869">
      <w:pPr>
        <w:tabs>
          <w:tab w:val="left" w:pos="2730"/>
        </w:tabs>
        <w:rPr>
          <w:rFonts w:ascii="Comic Sans MS" w:hAnsi="Comic Sans MS"/>
          <w:color w:val="0000FF"/>
          <w:szCs w:val="24"/>
        </w:rPr>
      </w:pPr>
      <w:r>
        <w:rPr>
          <w:rFonts w:ascii="Comic Sans MS" w:hAnsi="Comic Sans MS"/>
          <w:szCs w:val="24"/>
        </w:rPr>
        <w:t>Physical p</w:t>
      </w:r>
      <w:r w:rsidRPr="00062B5A">
        <w:rPr>
          <w:rFonts w:ascii="Comic Sans MS" w:hAnsi="Comic Sans MS"/>
          <w:szCs w:val="24"/>
        </w:rPr>
        <w:t>roperties</w:t>
      </w:r>
      <w:r>
        <w:rPr>
          <w:rFonts w:ascii="Comic Sans MS" w:hAnsi="Comic Sans MS"/>
          <w:szCs w:val="24"/>
        </w:rPr>
        <w:t xml:space="preserve"> are those that can be observed without changing the make-up, or identity, of the matter.  The chart below lists some common physical properties of matter</w:t>
      </w:r>
    </w:p>
    <w:p w:rsidR="00CB7869" w:rsidRDefault="00CB7869" w:rsidP="00CB7869">
      <w:pPr>
        <w:rPr>
          <w:rFonts w:ascii="Comic Sans MS" w:hAnsi="Comic Sans MS"/>
          <w:szCs w:val="24"/>
        </w:rPr>
      </w:pPr>
    </w:p>
    <w:p w:rsidR="00CB7869" w:rsidRDefault="00CB7869" w:rsidP="00CB7869">
      <w:pPr>
        <w:rPr>
          <w:rFonts w:ascii="Comic Sans MS" w:hAnsi="Comic Sans MS"/>
          <w:szCs w:val="24"/>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595"/>
        <w:gridCol w:w="2606"/>
        <w:gridCol w:w="2879"/>
        <w:gridCol w:w="2496"/>
      </w:tblGrid>
      <w:tr w:rsidR="00CB7869" w:rsidTr="00605CCF">
        <w:trPr>
          <w:cantSplit/>
          <w:tblHeader/>
          <w:jc w:val="center"/>
        </w:trPr>
        <w:tc>
          <w:tcPr>
            <w:tcW w:w="1595" w:type="dxa"/>
            <w:tcBorders>
              <w:bottom w:val="single" w:sz="4" w:space="0" w:color="auto"/>
            </w:tcBorders>
            <w:shd w:val="clear" w:color="auto" w:fill="E0E0E0"/>
            <w:vAlign w:val="center"/>
          </w:tcPr>
          <w:p w:rsidR="00CB7869" w:rsidRPr="00605CCF" w:rsidRDefault="00CB7869" w:rsidP="00605CCF">
            <w:pPr>
              <w:pStyle w:val="Heading1"/>
              <w:jc w:val="center"/>
              <w:rPr>
                <w:rFonts w:ascii="Comic Sans MS" w:hAnsi="Comic Sans MS"/>
                <w:bCs/>
                <w:sz w:val="24"/>
                <w:szCs w:val="24"/>
              </w:rPr>
            </w:pPr>
            <w:r w:rsidRPr="00605CCF">
              <w:rPr>
                <w:rFonts w:ascii="Comic Sans MS" w:hAnsi="Comic Sans MS"/>
                <w:bCs/>
                <w:sz w:val="24"/>
                <w:szCs w:val="24"/>
              </w:rPr>
              <w:t>Physical Properties</w:t>
            </w:r>
          </w:p>
        </w:tc>
        <w:tc>
          <w:tcPr>
            <w:tcW w:w="2624" w:type="dxa"/>
            <w:tcBorders>
              <w:bottom w:val="single" w:sz="4" w:space="0" w:color="auto"/>
            </w:tcBorders>
            <w:shd w:val="clear" w:color="auto" w:fill="E0E0E0"/>
            <w:vAlign w:val="center"/>
          </w:tcPr>
          <w:p w:rsidR="00CB7869" w:rsidRPr="00605CCF" w:rsidRDefault="00CB7869" w:rsidP="00605CCF">
            <w:pPr>
              <w:pStyle w:val="Heading4"/>
              <w:jc w:val="center"/>
              <w:rPr>
                <w:rFonts w:ascii="Comic Sans MS" w:hAnsi="Comic Sans MS"/>
                <w:sz w:val="24"/>
                <w:szCs w:val="24"/>
              </w:rPr>
            </w:pPr>
            <w:r w:rsidRPr="00605CCF">
              <w:rPr>
                <w:rFonts w:ascii="Comic Sans MS" w:hAnsi="Comic Sans MS"/>
                <w:sz w:val="24"/>
                <w:szCs w:val="24"/>
              </w:rPr>
              <w:t>What It Means</w:t>
            </w:r>
          </w:p>
        </w:tc>
        <w:tc>
          <w:tcPr>
            <w:tcW w:w="2900" w:type="dxa"/>
            <w:tcBorders>
              <w:bottom w:val="single" w:sz="4" w:space="0" w:color="auto"/>
            </w:tcBorders>
            <w:shd w:val="clear" w:color="auto" w:fill="E0E0E0"/>
            <w:vAlign w:val="center"/>
          </w:tcPr>
          <w:p w:rsidR="00CB7869" w:rsidRPr="00605CCF" w:rsidRDefault="00CB7869" w:rsidP="00605CCF">
            <w:pPr>
              <w:pStyle w:val="Heading4"/>
              <w:jc w:val="center"/>
              <w:rPr>
                <w:rFonts w:ascii="Comic Sans MS" w:hAnsi="Comic Sans MS"/>
                <w:bCs w:val="0"/>
                <w:sz w:val="24"/>
                <w:szCs w:val="24"/>
              </w:rPr>
            </w:pPr>
            <w:r w:rsidRPr="00605CCF">
              <w:rPr>
                <w:rFonts w:ascii="Comic Sans MS" w:hAnsi="Comic Sans MS"/>
                <w:bCs w:val="0"/>
                <w:sz w:val="24"/>
                <w:szCs w:val="24"/>
              </w:rPr>
              <w:t>What Students Should Understand</w:t>
            </w:r>
          </w:p>
        </w:tc>
        <w:tc>
          <w:tcPr>
            <w:tcW w:w="2457" w:type="dxa"/>
            <w:tcBorders>
              <w:bottom w:val="single" w:sz="4" w:space="0" w:color="auto"/>
            </w:tcBorders>
            <w:shd w:val="clear" w:color="auto" w:fill="E0E0E0"/>
          </w:tcPr>
          <w:p w:rsidR="00CB7869" w:rsidRPr="00062B5A" w:rsidRDefault="00CB7869" w:rsidP="00605CCF">
            <w:pPr>
              <w:pStyle w:val="Heading4"/>
              <w:jc w:val="center"/>
              <w:rPr>
                <w:rFonts w:ascii="Comic Sans MS" w:hAnsi="Comic Sans MS"/>
                <w:bCs w:val="0"/>
                <w:sz w:val="24"/>
                <w:szCs w:val="24"/>
              </w:rPr>
            </w:pPr>
            <w:r>
              <w:rPr>
                <w:rFonts w:ascii="Comic Sans MS" w:hAnsi="Comic Sans MS"/>
                <w:bCs w:val="0"/>
                <w:sz w:val="24"/>
                <w:szCs w:val="24"/>
              </w:rPr>
              <w:t>Graphic</w:t>
            </w:r>
          </w:p>
        </w:tc>
      </w:tr>
      <w:tr w:rsidR="00CB7869" w:rsidTr="00605CCF">
        <w:trPr>
          <w:cantSplit/>
          <w:jc w:val="center"/>
        </w:trPr>
        <w:tc>
          <w:tcPr>
            <w:tcW w:w="1595" w:type="dxa"/>
            <w:shd w:val="clear" w:color="auto" w:fill="auto"/>
            <w:vAlign w:val="center"/>
          </w:tcPr>
          <w:p w:rsidR="00CB7869" w:rsidRPr="00605CCF" w:rsidRDefault="00CB7869" w:rsidP="00605CCF">
            <w:pPr>
              <w:pStyle w:val="Heading2"/>
              <w:jc w:val="center"/>
              <w:rPr>
                <w:rFonts w:ascii="Comic Sans MS" w:hAnsi="Comic Sans MS"/>
                <w:i w:val="0"/>
                <w:sz w:val="22"/>
                <w:szCs w:val="22"/>
              </w:rPr>
            </w:pPr>
            <w:r w:rsidRPr="00605CCF">
              <w:rPr>
                <w:rFonts w:ascii="Comic Sans MS" w:hAnsi="Comic Sans MS"/>
                <w:i w:val="0"/>
                <w:sz w:val="22"/>
                <w:szCs w:val="22"/>
              </w:rPr>
              <w:t>Appearance</w:t>
            </w:r>
          </w:p>
        </w:tc>
        <w:tc>
          <w:tcPr>
            <w:tcW w:w="2624" w:type="dxa"/>
            <w:shd w:val="clear" w:color="auto" w:fill="auto"/>
            <w:vAlign w:val="center"/>
          </w:tcPr>
          <w:p w:rsidR="00CB7869" w:rsidRPr="00605CCF" w:rsidRDefault="00CB7869" w:rsidP="00605CCF">
            <w:pPr>
              <w:pStyle w:val="Heading3"/>
              <w:rPr>
                <w:rFonts w:ascii="Comic Sans MS" w:hAnsi="Comic Sans MS"/>
                <w:b w:val="0"/>
                <w:bCs w:val="0"/>
                <w:sz w:val="22"/>
                <w:szCs w:val="22"/>
              </w:rPr>
            </w:pPr>
            <w:r w:rsidRPr="00605CCF">
              <w:rPr>
                <w:rFonts w:ascii="Comic Sans MS" w:hAnsi="Comic Sans MS"/>
                <w:b w:val="0"/>
                <w:bCs w:val="0"/>
                <w:sz w:val="22"/>
                <w:szCs w:val="22"/>
              </w:rPr>
              <w:t>Color, size, shape, texture, luster</w:t>
            </w:r>
          </w:p>
          <w:p w:rsidR="00CB7869" w:rsidRPr="00605CCF" w:rsidRDefault="00CB7869" w:rsidP="00605CCF">
            <w:pPr>
              <w:rPr>
                <w:rFonts w:ascii="Comic Sans MS" w:hAnsi="Comic Sans MS"/>
                <w:sz w:val="22"/>
                <w:szCs w:val="22"/>
              </w:rPr>
            </w:pPr>
            <w:r w:rsidRPr="00605CCF">
              <w:rPr>
                <w:rFonts w:ascii="Comic Sans MS" w:hAnsi="Comic Sans MS"/>
                <w:sz w:val="22"/>
                <w:szCs w:val="22"/>
              </w:rPr>
              <w:t>(how a substance reflects light)</w:t>
            </w:r>
          </w:p>
        </w:tc>
        <w:tc>
          <w:tcPr>
            <w:tcW w:w="2900"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Physical properties can be observed using the senses to identify and describe matter.</w:t>
            </w:r>
          </w:p>
        </w:tc>
        <w:tc>
          <w:tcPr>
            <w:tcW w:w="2457" w:type="dxa"/>
          </w:tcPr>
          <w:p w:rsidR="00CB7869" w:rsidRPr="0045287A" w:rsidRDefault="00CB7869" w:rsidP="00605CCF">
            <w:pPr>
              <w:pStyle w:val="Heading3"/>
              <w:rPr>
                <w:sz w:val="40"/>
              </w:rPr>
            </w:pPr>
            <w:r>
              <w:rPr>
                <w:noProof/>
                <w:sz w:val="40"/>
              </w:rPr>
              <w:drawing>
                <wp:inline distT="0" distB="0" distL="0" distR="0">
                  <wp:extent cx="1371600" cy="619125"/>
                  <wp:effectExtent l="0" t="0" r="0" b="9525"/>
                  <wp:docPr id="15" name="Picture 15" descr="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as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619125"/>
                          </a:xfrm>
                          <a:prstGeom prst="rect">
                            <a:avLst/>
                          </a:prstGeom>
                          <a:noFill/>
                          <a:ln>
                            <a:noFill/>
                          </a:ln>
                        </pic:spPr>
                      </pic:pic>
                    </a:graphicData>
                  </a:graphic>
                </wp:inline>
              </w:drawing>
            </w:r>
          </w:p>
        </w:tc>
      </w:tr>
      <w:tr w:rsidR="00CB7869" w:rsidTr="00605CCF">
        <w:trPr>
          <w:cantSplit/>
          <w:trHeight w:val="1610"/>
          <w:jc w:val="center"/>
        </w:trPr>
        <w:tc>
          <w:tcPr>
            <w:tcW w:w="1595" w:type="dxa"/>
            <w:shd w:val="clear" w:color="auto" w:fill="auto"/>
            <w:vAlign w:val="center"/>
          </w:tcPr>
          <w:p w:rsidR="00CB7869" w:rsidRPr="00605CCF" w:rsidRDefault="00CB7869" w:rsidP="00605CCF">
            <w:pPr>
              <w:pStyle w:val="Heading2"/>
              <w:jc w:val="center"/>
              <w:rPr>
                <w:rFonts w:ascii="Comic Sans MS" w:hAnsi="Comic Sans MS"/>
                <w:bCs w:val="0"/>
                <w:i w:val="0"/>
                <w:sz w:val="21"/>
                <w:szCs w:val="21"/>
              </w:rPr>
            </w:pPr>
            <w:r w:rsidRPr="00605CCF">
              <w:rPr>
                <w:rFonts w:ascii="Comic Sans MS" w:hAnsi="Comic Sans MS"/>
                <w:bCs w:val="0"/>
                <w:i w:val="0"/>
                <w:sz w:val="21"/>
                <w:szCs w:val="21"/>
              </w:rPr>
              <w:t>Buoyancy</w:t>
            </w:r>
          </w:p>
        </w:tc>
        <w:tc>
          <w:tcPr>
            <w:tcW w:w="2624" w:type="dxa"/>
            <w:shd w:val="clear" w:color="auto" w:fill="auto"/>
            <w:vAlign w:val="center"/>
          </w:tcPr>
          <w:p w:rsidR="00CB7869" w:rsidRPr="00605CCF" w:rsidRDefault="00CB7869" w:rsidP="00605CCF">
            <w:pPr>
              <w:pStyle w:val="Heading3"/>
              <w:rPr>
                <w:rFonts w:ascii="Comic Sans MS" w:hAnsi="Comic Sans MS"/>
                <w:b w:val="0"/>
                <w:bCs w:val="0"/>
                <w:sz w:val="21"/>
                <w:szCs w:val="21"/>
              </w:rPr>
            </w:pPr>
            <w:r w:rsidRPr="00605CCF">
              <w:rPr>
                <w:rFonts w:ascii="Comic Sans MS" w:hAnsi="Comic Sans MS"/>
                <w:b w:val="0"/>
                <w:bCs w:val="0"/>
                <w:sz w:val="21"/>
                <w:szCs w:val="21"/>
              </w:rPr>
              <w:t>Tendency to float or rise in a fluid (liquid or gas)</w:t>
            </w:r>
          </w:p>
        </w:tc>
        <w:tc>
          <w:tcPr>
            <w:tcW w:w="2900"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Buoyancy applies to both liquids and gases and is determined in part by density and fluid displacement.</w:t>
            </w:r>
          </w:p>
        </w:tc>
        <w:tc>
          <w:tcPr>
            <w:tcW w:w="2457" w:type="dxa"/>
          </w:tcPr>
          <w:p w:rsidR="00CB7869" w:rsidRPr="00062B5A" w:rsidRDefault="00CB7869" w:rsidP="00605CCF">
            <w:pPr>
              <w:pStyle w:val="Heading3"/>
              <w:rPr>
                <w:rFonts w:ascii="Comic Sans MS" w:hAnsi="Comic Sans MS"/>
                <w:b w:val="0"/>
                <w:bCs w:val="0"/>
                <w:sz w:val="20"/>
                <w:szCs w:val="20"/>
              </w:rPr>
            </w:pPr>
            <w:r>
              <w:t xml:space="preserve">    </w:t>
            </w:r>
            <w:r>
              <w:rPr>
                <w:noProof/>
              </w:rPr>
              <w:drawing>
                <wp:inline distT="0" distB="0" distL="0" distR="0">
                  <wp:extent cx="1028700" cy="733425"/>
                  <wp:effectExtent l="0" t="0" r="0" b="9525"/>
                  <wp:docPr id="14" name="Picture 14" descr="bd0827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d08273_"/>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28700" cy="733425"/>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Boiling Point</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Temperature at which a substance changes from a liquid to a gas</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b/>
                <w:bCs/>
                <w:sz w:val="20"/>
              </w:rPr>
            </w:pPr>
            <w:r w:rsidRPr="00605CCF">
              <w:rPr>
                <w:rFonts w:ascii="Comic Sans MS" w:hAnsi="Comic Sans MS"/>
                <w:sz w:val="20"/>
              </w:rPr>
              <w:t>Most substances have a unique boiling point that can be used with other properties to identify substances.</w:t>
            </w:r>
          </w:p>
        </w:tc>
        <w:tc>
          <w:tcPr>
            <w:tcW w:w="2457" w:type="dxa"/>
          </w:tcPr>
          <w:p w:rsidR="00CB7869" w:rsidRPr="00062B5A" w:rsidRDefault="00CB7869" w:rsidP="00605CCF">
            <w:pPr>
              <w:rPr>
                <w:rFonts w:ascii="Comic Sans MS" w:hAnsi="Comic Sans MS"/>
                <w:sz w:val="20"/>
              </w:rPr>
            </w:pPr>
            <w:r>
              <w:t xml:space="preserve">            </w:t>
            </w:r>
            <w:r>
              <w:rPr>
                <w:noProof/>
              </w:rPr>
              <w:drawing>
                <wp:inline distT="0" distB="0" distL="0" distR="0">
                  <wp:extent cx="342900" cy="990600"/>
                  <wp:effectExtent l="0" t="0" r="0" b="0"/>
                  <wp:docPr id="13" name="Picture 13" descr="thermos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rmost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 cy="9906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Conductivity</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Ability of a substance to conduct heat, sound, or electricity</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 xml:space="preserve">Heat, sound, and electricity travel better through some substances (conductors) </w:t>
            </w:r>
            <w:r w:rsidR="00426CEE" w:rsidRPr="00605CCF">
              <w:rPr>
                <w:rFonts w:ascii="Comic Sans MS" w:hAnsi="Comic Sans MS"/>
                <w:sz w:val="20"/>
              </w:rPr>
              <w:t>than through</w:t>
            </w:r>
            <w:r w:rsidRPr="00605CCF">
              <w:rPr>
                <w:rFonts w:ascii="Comic Sans MS" w:hAnsi="Comic Sans MS"/>
                <w:sz w:val="20"/>
              </w:rPr>
              <w:t xml:space="preserve"> others (insulators).</w:t>
            </w:r>
          </w:p>
        </w:tc>
        <w:tc>
          <w:tcPr>
            <w:tcW w:w="2457" w:type="dxa"/>
          </w:tcPr>
          <w:p w:rsidR="00CB7869" w:rsidRDefault="00CB7869" w:rsidP="00605CCF">
            <w:r>
              <w:t xml:space="preserve">      </w:t>
            </w:r>
          </w:p>
          <w:p w:rsidR="00CB7869" w:rsidRPr="00062B5A" w:rsidRDefault="00CB7869" w:rsidP="00605CCF">
            <w:pPr>
              <w:rPr>
                <w:rFonts w:ascii="Comic Sans MS" w:hAnsi="Comic Sans MS"/>
                <w:sz w:val="20"/>
              </w:rPr>
            </w:pPr>
            <w:r>
              <w:t xml:space="preserve">        </w:t>
            </w:r>
            <w:r>
              <w:rPr>
                <w:noProof/>
              </w:rPr>
              <w:drawing>
                <wp:inline distT="0" distB="0" distL="0" distR="0">
                  <wp:extent cx="771525" cy="838200"/>
                  <wp:effectExtent l="0" t="0" r="9525" b="0"/>
                  <wp:docPr id="12" name="Picture 12" descr="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ghtbul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8382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Density</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Amount of matter in a given volume; expressed as D = m/v</w:t>
            </w:r>
          </w:p>
        </w:tc>
        <w:tc>
          <w:tcPr>
            <w:tcW w:w="2900"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When two substances have the same volume, the one with greater mass has greater density.  For example, a cup of feathers and a cup of marbles have the same volume, but because the cup of marbles has greater mass it has a greater density</w:t>
            </w:r>
            <w:r w:rsidRPr="00605CCF">
              <w:rPr>
                <w:rFonts w:ascii="Comic Sans MS" w:hAnsi="Comic Sans MS"/>
                <w:bCs w:val="0"/>
                <w:sz w:val="20"/>
                <w:szCs w:val="20"/>
              </w:rPr>
              <w:t xml:space="preserve">.  </w:t>
            </w:r>
            <w:r w:rsidRPr="00605CCF">
              <w:rPr>
                <w:rFonts w:ascii="Comic Sans MS" w:hAnsi="Comic Sans MS"/>
                <w:b w:val="0"/>
                <w:sz w:val="21"/>
                <w:szCs w:val="21"/>
              </w:rPr>
              <w:t>Students will calculate density.</w:t>
            </w:r>
          </w:p>
        </w:tc>
        <w:tc>
          <w:tcPr>
            <w:tcW w:w="2457" w:type="dxa"/>
          </w:tcPr>
          <w:p w:rsidR="00CB7869" w:rsidRPr="00062B5A" w:rsidRDefault="00CB7869" w:rsidP="00605CCF">
            <w:pPr>
              <w:pStyle w:val="Heading3"/>
              <w:jc w:val="center"/>
              <w:rPr>
                <w:rFonts w:ascii="Comic Sans MS" w:hAnsi="Comic Sans MS"/>
                <w:b w:val="0"/>
                <w:bCs w:val="0"/>
                <w:sz w:val="20"/>
                <w:szCs w:val="20"/>
              </w:rPr>
            </w:pPr>
            <w:r>
              <w:rPr>
                <w:noProof/>
              </w:rPr>
              <w:drawing>
                <wp:inline distT="0" distB="0" distL="0" distR="0">
                  <wp:extent cx="1276350" cy="1276350"/>
                  <wp:effectExtent l="0" t="0" r="0" b="0"/>
                  <wp:docPr id="11" name="Picture 11" descr="bs0194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s01947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Ductility</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Ability of a substance to be pulled into a thin strand, such as a  wire</w:t>
            </w:r>
          </w:p>
        </w:tc>
        <w:tc>
          <w:tcPr>
            <w:tcW w:w="2900" w:type="dxa"/>
            <w:shd w:val="clear" w:color="auto" w:fill="auto"/>
            <w:vAlign w:val="center"/>
          </w:tcPr>
          <w:p w:rsidR="00CB7869" w:rsidRPr="00605CCF" w:rsidRDefault="00CB7869" w:rsidP="00605CCF">
            <w:pPr>
              <w:rPr>
                <w:rFonts w:ascii="Comic Sans MS" w:hAnsi="Comic Sans MS"/>
                <w:sz w:val="20"/>
              </w:rPr>
            </w:pPr>
            <w:r w:rsidRPr="00605CCF">
              <w:rPr>
                <w:rFonts w:ascii="Comic Sans MS" w:hAnsi="Comic Sans MS"/>
                <w:sz w:val="20"/>
              </w:rPr>
              <w:t>This property is often used to determine if a substance can be used to make wire.</w:t>
            </w:r>
          </w:p>
        </w:tc>
        <w:tc>
          <w:tcPr>
            <w:tcW w:w="2457" w:type="dxa"/>
          </w:tcPr>
          <w:p w:rsidR="00CB7869" w:rsidRPr="00635882" w:rsidRDefault="00CB7869" w:rsidP="00605CCF">
            <w:pPr>
              <w:rPr>
                <w:rFonts w:ascii="Comic Sans MS" w:hAnsi="Comic Sans MS"/>
                <w:color w:val="0000FF"/>
                <w:sz w:val="20"/>
              </w:rPr>
            </w:pPr>
            <w:r>
              <w:rPr>
                <w:rFonts w:ascii="Comic Sans MS" w:hAnsi="Comic Sans MS"/>
                <w:color w:val="0000FF"/>
                <w:sz w:val="20"/>
              </w:rPr>
              <w:t xml:space="preserve">    </w:t>
            </w:r>
            <w:r>
              <w:rPr>
                <w:rFonts w:ascii="Comic Sans MS" w:hAnsi="Comic Sans MS"/>
                <w:noProof/>
                <w:color w:val="0000FF"/>
                <w:sz w:val="20"/>
              </w:rPr>
              <w:drawing>
                <wp:inline distT="0" distB="0" distL="0" distR="0">
                  <wp:extent cx="1352550" cy="914400"/>
                  <wp:effectExtent l="0" t="0" r="0" b="0"/>
                  <wp:docPr id="10" name="Picture 10" descr="j0316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3164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0" cy="9144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Hardness</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Ability of a substance to resist being scratched</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 harder substance will scratch a softer substance.</w:t>
            </w:r>
          </w:p>
        </w:tc>
        <w:tc>
          <w:tcPr>
            <w:tcW w:w="2457" w:type="dxa"/>
          </w:tcPr>
          <w:p w:rsidR="00CB7869" w:rsidRDefault="00CB7869" w:rsidP="00605CCF">
            <w:r>
              <w:t xml:space="preserve">       </w:t>
            </w:r>
          </w:p>
          <w:p w:rsidR="00CB7869" w:rsidRPr="00062B5A" w:rsidRDefault="00CB7869" w:rsidP="00605CCF">
            <w:pPr>
              <w:rPr>
                <w:rFonts w:ascii="Comic Sans MS" w:hAnsi="Comic Sans MS"/>
                <w:sz w:val="20"/>
              </w:rPr>
            </w:pPr>
            <w:r>
              <w:t xml:space="preserve">         </w:t>
            </w:r>
            <w:r>
              <w:rPr>
                <w:noProof/>
              </w:rPr>
              <w:drawing>
                <wp:inline distT="0" distB="0" distL="0" distR="0">
                  <wp:extent cx="733425" cy="800100"/>
                  <wp:effectExtent l="0" t="0" r="9525" b="0"/>
                  <wp:docPr id="9" name="Picture 9" descr="rock &amp; p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ck &amp; pick"/>
                          <pic:cNvPicPr>
                            <a:picLocks noChangeAspect="1" noChangeArrowheads="1"/>
                          </pic:cNvPicPr>
                        </pic:nvPicPr>
                        <pic:blipFill>
                          <a:blip r:embed="rId10" cstate="print">
                            <a:extLst>
                              <a:ext uri="{28A0092B-C50C-407E-A947-70E740481C1C}">
                                <a14:useLocalDpi xmlns:a14="http://schemas.microsoft.com/office/drawing/2010/main" val="0"/>
                              </a:ext>
                            </a:extLst>
                          </a:blip>
                          <a:srcRect l="4800" t="54684" r="52000" b="7993"/>
                          <a:stretch>
                            <a:fillRect/>
                          </a:stretch>
                        </pic:blipFill>
                        <pic:spPr bwMode="auto">
                          <a:xfrm>
                            <a:off x="0" y="0"/>
                            <a:ext cx="733425" cy="8001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1"/>
                <w:szCs w:val="21"/>
              </w:rPr>
            </w:pPr>
          </w:p>
          <w:p w:rsidR="00CB7869" w:rsidRPr="00605CCF" w:rsidRDefault="00CB7869" w:rsidP="00605CCF">
            <w:pPr>
              <w:jc w:val="center"/>
              <w:rPr>
                <w:rFonts w:ascii="Comic Sans MS" w:hAnsi="Comic Sans MS"/>
                <w:b/>
                <w:sz w:val="21"/>
                <w:szCs w:val="21"/>
              </w:rPr>
            </w:pPr>
            <w:r w:rsidRPr="00605CCF">
              <w:rPr>
                <w:rFonts w:ascii="Comic Sans MS" w:hAnsi="Comic Sans MS"/>
                <w:b/>
                <w:sz w:val="21"/>
                <w:szCs w:val="21"/>
              </w:rPr>
              <w:t>Magnetism</w:t>
            </w:r>
          </w:p>
        </w:tc>
        <w:tc>
          <w:tcPr>
            <w:tcW w:w="2624" w:type="dxa"/>
            <w:shd w:val="clear" w:color="auto" w:fill="auto"/>
            <w:vAlign w:val="center"/>
          </w:tcPr>
          <w:p w:rsidR="00CB7869" w:rsidRPr="00605CCF" w:rsidRDefault="00CB7869" w:rsidP="00605CCF">
            <w:pPr>
              <w:rPr>
                <w:rFonts w:ascii="Comic Sans MS" w:hAnsi="Comic Sans MS"/>
                <w:sz w:val="21"/>
                <w:szCs w:val="21"/>
              </w:rPr>
            </w:pPr>
          </w:p>
          <w:p w:rsidR="00CB7869" w:rsidRPr="00605CCF" w:rsidRDefault="00CB7869" w:rsidP="00605CCF">
            <w:pPr>
              <w:rPr>
                <w:rFonts w:ascii="Comic Sans MS" w:hAnsi="Comic Sans MS"/>
                <w:sz w:val="21"/>
                <w:szCs w:val="21"/>
              </w:rPr>
            </w:pPr>
            <w:r w:rsidRPr="00605CCF">
              <w:rPr>
                <w:rFonts w:ascii="Comic Sans MS" w:hAnsi="Comic Sans MS"/>
                <w:sz w:val="21"/>
                <w:szCs w:val="21"/>
              </w:rPr>
              <w:t>Ability to attract iron</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Without touching them, a magnet pulls on all things made of iron and either pushes or pulls on other magnets.</w:t>
            </w:r>
          </w:p>
        </w:tc>
        <w:tc>
          <w:tcPr>
            <w:tcW w:w="2457" w:type="dxa"/>
          </w:tcPr>
          <w:p w:rsidR="00CB7869" w:rsidRPr="0045287A" w:rsidRDefault="00CB7869" w:rsidP="00605CCF">
            <w:pPr>
              <w:rPr>
                <w:rFonts w:ascii="Comic Sans MS" w:hAnsi="Comic Sans MS"/>
                <w:sz w:val="72"/>
              </w:rPr>
            </w:pPr>
            <w:r>
              <w:rPr>
                <w:rFonts w:ascii="Comic Sans MS" w:hAnsi="Comic Sans MS"/>
                <w:sz w:val="72"/>
              </w:rPr>
              <w:t xml:space="preserve">  </w:t>
            </w:r>
            <w:r>
              <w:rPr>
                <w:rFonts w:ascii="Comic Sans MS" w:hAnsi="Comic Sans MS"/>
                <w:noProof/>
                <w:sz w:val="72"/>
              </w:rPr>
              <w:drawing>
                <wp:inline distT="0" distB="0" distL="0" distR="0">
                  <wp:extent cx="971550" cy="942975"/>
                  <wp:effectExtent l="0" t="0" r="0" b="0"/>
                  <wp:docPr id="8" name="Picture 8" descr="hh0231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h02313_"/>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1550" cy="942975"/>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Malleability</w:t>
            </w:r>
          </w:p>
        </w:tc>
        <w:tc>
          <w:tcPr>
            <w:tcW w:w="2624"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Ability of a substance to be pressed or pounded into a thin sheet</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This property is used to determine if a substance can be rolled into thin sheets.  (</w:t>
            </w:r>
            <w:proofErr w:type="gramStart"/>
            <w:r w:rsidRPr="00605CCF">
              <w:rPr>
                <w:rFonts w:ascii="Comic Sans MS" w:hAnsi="Comic Sans MS"/>
                <w:sz w:val="20"/>
              </w:rPr>
              <w:t>example</w:t>
            </w:r>
            <w:proofErr w:type="gramEnd"/>
            <w:r w:rsidRPr="00605CCF">
              <w:rPr>
                <w:rFonts w:ascii="Comic Sans MS" w:hAnsi="Comic Sans MS"/>
                <w:sz w:val="20"/>
              </w:rPr>
              <w:t>: aluminum foil).</w:t>
            </w:r>
          </w:p>
        </w:tc>
        <w:tc>
          <w:tcPr>
            <w:tcW w:w="2457" w:type="dxa"/>
          </w:tcPr>
          <w:p w:rsidR="00CB7869" w:rsidRPr="007717E7" w:rsidRDefault="00CB7869" w:rsidP="00605CCF">
            <w:pPr>
              <w:rPr>
                <w:rFonts w:ascii="Comic Sans MS" w:hAnsi="Comic Sans MS"/>
                <w:color w:val="0000FF"/>
                <w:sz w:val="20"/>
              </w:rPr>
            </w:pPr>
            <w:r>
              <w:rPr>
                <w:rFonts w:ascii="Comic Sans MS" w:hAnsi="Comic Sans MS"/>
                <w:noProof/>
                <w:color w:val="0000FF"/>
                <w:sz w:val="20"/>
              </w:rPr>
              <w:drawing>
                <wp:inline distT="0" distB="0" distL="0" distR="0">
                  <wp:extent cx="1447800" cy="923925"/>
                  <wp:effectExtent l="0" t="0" r="0" b="9525"/>
                  <wp:docPr id="7" name="Picture 7" descr="j0281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02817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7800" cy="923925"/>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pStyle w:val="Heading2"/>
              <w:jc w:val="center"/>
              <w:rPr>
                <w:rFonts w:ascii="Comic Sans MS" w:hAnsi="Comic Sans MS"/>
                <w:i w:val="0"/>
                <w:sz w:val="20"/>
                <w:szCs w:val="20"/>
              </w:rPr>
            </w:pPr>
            <w:r w:rsidRPr="00605CCF">
              <w:rPr>
                <w:rFonts w:ascii="Comic Sans MS" w:hAnsi="Comic Sans MS"/>
                <w:i w:val="0"/>
                <w:sz w:val="20"/>
                <w:szCs w:val="20"/>
              </w:rPr>
              <w:lastRenderedPageBreak/>
              <w:t>Mass</w:t>
            </w:r>
          </w:p>
        </w:tc>
        <w:tc>
          <w:tcPr>
            <w:tcW w:w="2624"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Measure of the amount of matter in a solid, liquid, or gas (measured in grams)</w:t>
            </w:r>
          </w:p>
        </w:tc>
        <w:tc>
          <w:tcPr>
            <w:tcW w:w="2900"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All solids, liquids, and gases have mass because they are all made of matter rather than energy.  At this level the mass of an object should be measured using a triple beam balance.  Students should understand the difference between mass and weight.</w:t>
            </w:r>
          </w:p>
        </w:tc>
        <w:tc>
          <w:tcPr>
            <w:tcW w:w="2457" w:type="dxa"/>
          </w:tcPr>
          <w:p w:rsidR="00CB7869" w:rsidRPr="007717E7" w:rsidRDefault="00CB7869" w:rsidP="00605CCF">
            <w:pPr>
              <w:pStyle w:val="Heading3"/>
              <w:rPr>
                <w:rFonts w:ascii="Comic Sans MS" w:hAnsi="Comic Sans MS"/>
                <w:b w:val="0"/>
                <w:bCs w:val="0"/>
                <w:sz w:val="20"/>
                <w:szCs w:val="20"/>
              </w:rPr>
            </w:pPr>
            <w:r>
              <w:rPr>
                <w:rFonts w:ascii="Comic Sans MS" w:hAnsi="Comic Sans MS"/>
                <w:b w:val="0"/>
                <w:bCs w:val="0"/>
                <w:noProof/>
                <w:sz w:val="20"/>
                <w:szCs w:val="20"/>
              </w:rPr>
              <w:drawing>
                <wp:inline distT="0" distB="0" distL="0" distR="0">
                  <wp:extent cx="1390650" cy="1152525"/>
                  <wp:effectExtent l="0" t="0" r="0" b="9525"/>
                  <wp:docPr id="6" name="Picture 6" descr="j0417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j04175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90650" cy="1152525"/>
                          </a:xfrm>
                          <a:prstGeom prst="rect">
                            <a:avLst/>
                          </a:prstGeom>
                          <a:noFill/>
                          <a:ln>
                            <a:noFill/>
                          </a:ln>
                        </pic:spPr>
                      </pic:pic>
                    </a:graphicData>
                  </a:graphic>
                </wp:inline>
              </w:drawing>
            </w:r>
          </w:p>
        </w:tc>
      </w:tr>
      <w:tr w:rsidR="00CB7869" w:rsidTr="00605CCF">
        <w:trPr>
          <w:cantSplit/>
          <w:trHeight w:val="1430"/>
          <w:jc w:val="center"/>
        </w:trPr>
        <w:tc>
          <w:tcPr>
            <w:tcW w:w="1595" w:type="dxa"/>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Melting Point</w:t>
            </w:r>
          </w:p>
        </w:tc>
        <w:tc>
          <w:tcPr>
            <w:tcW w:w="2624"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Temperature at which a substance changes from a solid to a liquid</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Most substances have a unique melting point that can be used with other properties to identify substances. The temperature at which a substance melts and freezes is the same (melting point = freezing point).</w:t>
            </w:r>
          </w:p>
        </w:tc>
        <w:tc>
          <w:tcPr>
            <w:tcW w:w="2457" w:type="dxa"/>
          </w:tcPr>
          <w:p w:rsidR="00CB7869" w:rsidRDefault="00CB7869" w:rsidP="00605CCF">
            <w:r>
              <w:t xml:space="preserve">         </w:t>
            </w:r>
          </w:p>
          <w:p w:rsidR="00CB7869" w:rsidRDefault="00CB7869" w:rsidP="00605CCF"/>
          <w:p w:rsidR="00CB7869" w:rsidRPr="00062B5A" w:rsidRDefault="00CB7869" w:rsidP="00605CCF">
            <w:pPr>
              <w:rPr>
                <w:rFonts w:ascii="Comic Sans MS" w:hAnsi="Comic Sans MS"/>
                <w:sz w:val="20"/>
              </w:rPr>
            </w:pPr>
            <w:r>
              <w:t xml:space="preserve">             </w:t>
            </w:r>
            <w:r>
              <w:rPr>
                <w:noProof/>
              </w:rPr>
              <w:drawing>
                <wp:inline distT="0" distB="0" distL="0" distR="0">
                  <wp:extent cx="381000" cy="1181100"/>
                  <wp:effectExtent l="0" t="0" r="0" b="0"/>
                  <wp:docPr id="5" name="Picture 5" descr="thermos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rmosta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 cy="1181100"/>
                          </a:xfrm>
                          <a:prstGeom prst="rect">
                            <a:avLst/>
                          </a:prstGeom>
                          <a:noFill/>
                          <a:ln>
                            <a:noFill/>
                          </a:ln>
                        </pic:spPr>
                      </pic:pic>
                    </a:graphicData>
                  </a:graphic>
                </wp:inline>
              </w:drawing>
            </w:r>
          </w:p>
        </w:tc>
      </w:tr>
      <w:tr w:rsidR="00CB7869" w:rsidTr="00605CCF">
        <w:trPr>
          <w:cantSplit/>
          <w:jc w:val="center"/>
        </w:trPr>
        <w:tc>
          <w:tcPr>
            <w:tcW w:w="1595" w:type="dxa"/>
            <w:tcBorders>
              <w:bottom w:val="single" w:sz="4" w:space="0" w:color="auto"/>
            </w:tcBorders>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Odor</w:t>
            </w:r>
          </w:p>
        </w:tc>
        <w:tc>
          <w:tcPr>
            <w:tcW w:w="2624" w:type="dxa"/>
            <w:tcBorders>
              <w:bottom w:val="single" w:sz="4" w:space="0" w:color="auto"/>
            </w:tcBorders>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Ability of a substance to give off a certain smell</w:t>
            </w:r>
          </w:p>
        </w:tc>
        <w:tc>
          <w:tcPr>
            <w:tcW w:w="2900" w:type="dxa"/>
            <w:tcBorders>
              <w:bottom w:val="single" w:sz="4" w:space="0" w:color="auto"/>
            </w:tcBorders>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This is not always the best physical property to use to describe substances because odor is difficult to distinguish and it can be considered subjective.  However, some substances have distinct odors, such as sulfur which smells like rotten eggs.</w:t>
            </w:r>
          </w:p>
        </w:tc>
        <w:tc>
          <w:tcPr>
            <w:tcW w:w="2457" w:type="dxa"/>
            <w:tcBorders>
              <w:bottom w:val="single" w:sz="4" w:space="0" w:color="auto"/>
            </w:tcBorders>
          </w:tcPr>
          <w:p w:rsidR="00CB7869" w:rsidRDefault="00CB7869" w:rsidP="00605CCF">
            <w:pPr>
              <w:rPr>
                <w:rFonts w:ascii="Comic Sans MS" w:hAnsi="Comic Sans MS"/>
                <w:color w:val="0000FF"/>
                <w:sz w:val="20"/>
              </w:rPr>
            </w:pPr>
          </w:p>
          <w:p w:rsidR="00CB7869" w:rsidRDefault="00CB7869" w:rsidP="00605CCF">
            <w:pPr>
              <w:rPr>
                <w:rFonts w:ascii="Comic Sans MS" w:hAnsi="Comic Sans MS"/>
                <w:color w:val="0000FF"/>
                <w:sz w:val="20"/>
              </w:rPr>
            </w:pPr>
            <w:r>
              <w:rPr>
                <w:rFonts w:ascii="Comic Sans MS" w:hAnsi="Comic Sans MS"/>
                <w:color w:val="0000FF"/>
                <w:sz w:val="20"/>
              </w:rPr>
              <w:t xml:space="preserve">    </w:t>
            </w:r>
          </w:p>
          <w:p w:rsidR="00CB7869" w:rsidRPr="007717E7" w:rsidRDefault="00CB7869" w:rsidP="00605CCF">
            <w:pPr>
              <w:rPr>
                <w:rFonts w:ascii="Comic Sans MS" w:hAnsi="Comic Sans MS"/>
                <w:color w:val="0000FF"/>
                <w:sz w:val="20"/>
              </w:rPr>
            </w:pPr>
            <w:r>
              <w:rPr>
                <w:rFonts w:ascii="Comic Sans MS" w:hAnsi="Comic Sans MS"/>
                <w:color w:val="0000FF"/>
                <w:sz w:val="20"/>
              </w:rPr>
              <w:t xml:space="preserve">     </w:t>
            </w:r>
            <w:r>
              <w:rPr>
                <w:rFonts w:ascii="Comic Sans MS" w:hAnsi="Comic Sans MS"/>
                <w:noProof/>
                <w:color w:val="0000FF"/>
                <w:sz w:val="20"/>
              </w:rPr>
              <w:drawing>
                <wp:inline distT="0" distB="0" distL="0" distR="0">
                  <wp:extent cx="1181100" cy="1181100"/>
                  <wp:effectExtent l="0" t="0" r="0" b="0"/>
                  <wp:docPr id="4" name="Picture 4" descr="an01729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n01729_"/>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Solubility</w:t>
            </w:r>
          </w:p>
        </w:tc>
        <w:tc>
          <w:tcPr>
            <w:tcW w:w="2624"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Ability of a substance to dissolve in another substance</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 solution is a mixture that appears to be a single substance.  It is composed of particles of two or more substances that are distributed evenly among each other.</w:t>
            </w:r>
          </w:p>
        </w:tc>
        <w:tc>
          <w:tcPr>
            <w:tcW w:w="2457" w:type="dxa"/>
          </w:tcPr>
          <w:p w:rsidR="00CB7869" w:rsidRDefault="00CB7869" w:rsidP="00605CCF">
            <w:pPr>
              <w:rPr>
                <w:rFonts w:ascii="Comic Sans MS" w:hAnsi="Comic Sans MS"/>
                <w:sz w:val="40"/>
              </w:rPr>
            </w:pPr>
            <w:r>
              <w:rPr>
                <w:rFonts w:ascii="Comic Sans MS" w:hAnsi="Comic Sans MS"/>
                <w:sz w:val="40"/>
              </w:rPr>
              <w:t xml:space="preserve">  </w:t>
            </w:r>
          </w:p>
          <w:p w:rsidR="00CB7869" w:rsidRPr="00062B5A" w:rsidRDefault="00CB7869" w:rsidP="00605CCF">
            <w:pPr>
              <w:rPr>
                <w:rFonts w:ascii="Comic Sans MS" w:hAnsi="Comic Sans MS"/>
                <w:sz w:val="20"/>
              </w:rPr>
            </w:pPr>
            <w:r>
              <w:rPr>
                <w:rFonts w:ascii="Comic Sans MS" w:hAnsi="Comic Sans MS"/>
                <w:sz w:val="40"/>
              </w:rPr>
              <w:t xml:space="preserve">    </w:t>
            </w:r>
            <w:r>
              <w:rPr>
                <w:rFonts w:ascii="Comic Sans MS" w:hAnsi="Comic Sans MS"/>
                <w:noProof/>
                <w:sz w:val="40"/>
              </w:rPr>
              <w:drawing>
                <wp:inline distT="0" distB="0" distL="0" distR="0">
                  <wp:extent cx="762000" cy="762000"/>
                  <wp:effectExtent l="0" t="0" r="0" b="0"/>
                  <wp:docPr id="3" name="Picture 3" descr="beaker_m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aker_mi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State of Matter</w:t>
            </w:r>
          </w:p>
        </w:tc>
        <w:tc>
          <w:tcPr>
            <w:tcW w:w="2624"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Matter exists as a solid, liquid, or gas</w:t>
            </w:r>
          </w:p>
        </w:tc>
        <w:tc>
          <w:tcPr>
            <w:tcW w:w="2900"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 xml:space="preserve">A solid has a definite shape and volume.  A liquid has a definite volume and takes the shape of the container it is in.  A gas has no definite shape or volume but changes to match the shape and volume of the container it is in.  Students should also understand that a liquid or a gas can be referred to as a fluid.  Changes in the state of matter are caused by the addition or reduction of energy.  </w:t>
            </w:r>
          </w:p>
        </w:tc>
        <w:tc>
          <w:tcPr>
            <w:tcW w:w="2457" w:type="dxa"/>
          </w:tcPr>
          <w:p w:rsidR="00CB7869" w:rsidRDefault="00CB7869" w:rsidP="00605CCF">
            <w:pPr>
              <w:rPr>
                <w:rFonts w:ascii="123Matter1" w:hAnsi="123Matter1"/>
                <w:b/>
                <w:sz w:val="96"/>
                <w:szCs w:val="96"/>
              </w:rPr>
            </w:pPr>
            <w:r>
              <w:rPr>
                <w:rFonts w:ascii="123Matter1" w:hAnsi="123Matter1"/>
                <w:b/>
                <w:sz w:val="96"/>
                <w:szCs w:val="96"/>
              </w:rPr>
              <w:t></w:t>
            </w:r>
            <w:r w:rsidRPr="00D625C4">
              <w:rPr>
                <w:rFonts w:ascii="123Matter1" w:hAnsi="123Matter1"/>
                <w:b/>
                <w:sz w:val="96"/>
                <w:szCs w:val="96"/>
              </w:rPr>
              <w:t></w:t>
            </w:r>
          </w:p>
          <w:p w:rsidR="00CB7869" w:rsidRPr="00D625C4" w:rsidRDefault="00CB7869" w:rsidP="00605CCF">
            <w:pPr>
              <w:rPr>
                <w:rFonts w:ascii="123Matter1" w:hAnsi="123Matter1"/>
                <w:b/>
                <w:sz w:val="96"/>
                <w:szCs w:val="96"/>
              </w:rPr>
            </w:pPr>
            <w:r>
              <w:rPr>
                <w:rFonts w:ascii="123Matter1" w:hAnsi="123Matter1"/>
                <w:b/>
                <w:sz w:val="96"/>
                <w:szCs w:val="96"/>
              </w:rPr>
              <w:t></w:t>
            </w:r>
            <w:r w:rsidRPr="00D625C4">
              <w:rPr>
                <w:rFonts w:ascii="123Matter1" w:hAnsi="123Matter1"/>
                <w:b/>
                <w:sz w:val="96"/>
                <w:szCs w:val="96"/>
              </w:rPr>
              <w:t></w:t>
            </w:r>
          </w:p>
          <w:p w:rsidR="00CB7869" w:rsidRPr="00D625C4" w:rsidRDefault="00CB7869" w:rsidP="00605CCF">
            <w:pPr>
              <w:rPr>
                <w:rFonts w:ascii="123Matter1" w:hAnsi="123Matter1"/>
                <w:b/>
                <w:sz w:val="96"/>
                <w:szCs w:val="96"/>
              </w:rPr>
            </w:pPr>
            <w:r>
              <w:rPr>
                <w:rFonts w:ascii="123Matter1" w:hAnsi="123Matter1"/>
                <w:b/>
                <w:sz w:val="96"/>
                <w:szCs w:val="96"/>
              </w:rPr>
              <w:t></w:t>
            </w:r>
            <w:r w:rsidRPr="00D625C4">
              <w:rPr>
                <w:rFonts w:ascii="123Matter1" w:hAnsi="123Matter1"/>
                <w:b/>
                <w:sz w:val="96"/>
                <w:szCs w:val="96"/>
              </w:rPr>
              <w:t></w:t>
            </w:r>
          </w:p>
          <w:p w:rsidR="00CB7869" w:rsidRPr="00D625C4" w:rsidRDefault="00CB7869" w:rsidP="00605CCF">
            <w:pPr>
              <w:rPr>
                <w:rFonts w:ascii="123Matter1" w:hAnsi="123Matter1"/>
                <w:sz w:val="96"/>
                <w:szCs w:val="96"/>
              </w:rPr>
            </w:pPr>
          </w:p>
        </w:tc>
      </w:tr>
      <w:tr w:rsidR="00CB7869" w:rsidTr="00605CCF">
        <w:trPr>
          <w:cantSplit/>
          <w:jc w:val="center"/>
        </w:trPr>
        <w:tc>
          <w:tcPr>
            <w:tcW w:w="1595" w:type="dxa"/>
            <w:shd w:val="clear" w:color="auto" w:fill="auto"/>
            <w:vAlign w:val="center"/>
          </w:tcPr>
          <w:p w:rsidR="00CB7869" w:rsidRPr="00605CCF" w:rsidRDefault="00CB7869" w:rsidP="00605CCF">
            <w:pPr>
              <w:pStyle w:val="Heading2"/>
              <w:jc w:val="center"/>
              <w:rPr>
                <w:rFonts w:ascii="Comic Sans MS" w:hAnsi="Comic Sans MS"/>
                <w:i w:val="0"/>
                <w:sz w:val="20"/>
                <w:szCs w:val="20"/>
              </w:rPr>
            </w:pPr>
            <w:r w:rsidRPr="00605CCF">
              <w:rPr>
                <w:rFonts w:ascii="Comic Sans MS" w:hAnsi="Comic Sans MS"/>
                <w:i w:val="0"/>
                <w:sz w:val="20"/>
                <w:szCs w:val="20"/>
              </w:rPr>
              <w:t>Temperature</w:t>
            </w:r>
          </w:p>
        </w:tc>
        <w:tc>
          <w:tcPr>
            <w:tcW w:w="2624" w:type="dxa"/>
            <w:shd w:val="clear" w:color="auto" w:fill="auto"/>
            <w:vAlign w:val="center"/>
          </w:tcPr>
          <w:p w:rsidR="00CB7869" w:rsidRPr="00605CCF" w:rsidRDefault="00CB7869" w:rsidP="00605CCF">
            <w:pPr>
              <w:pStyle w:val="Heading3"/>
              <w:rPr>
                <w:rFonts w:ascii="Comic Sans MS" w:hAnsi="Comic Sans MS"/>
                <w:b w:val="0"/>
                <w:bCs w:val="0"/>
                <w:sz w:val="20"/>
                <w:szCs w:val="20"/>
              </w:rPr>
            </w:pPr>
            <w:r w:rsidRPr="00605CCF">
              <w:rPr>
                <w:rFonts w:ascii="Comic Sans MS" w:hAnsi="Comic Sans MS"/>
                <w:b w:val="0"/>
                <w:bCs w:val="0"/>
                <w:sz w:val="20"/>
                <w:szCs w:val="20"/>
              </w:rPr>
              <w:t>Amount of energy in matter (measured in degrees Celsius or Fahrenheit)</w:t>
            </w:r>
          </w:p>
        </w:tc>
        <w:tc>
          <w:tcPr>
            <w:tcW w:w="2900" w:type="dxa"/>
            <w:shd w:val="clear" w:color="auto" w:fill="auto"/>
            <w:vAlign w:val="center"/>
          </w:tcPr>
          <w:p w:rsidR="00CB7869" w:rsidRPr="00605CCF" w:rsidRDefault="00CB7869" w:rsidP="00605CCF">
            <w:pPr>
              <w:rPr>
                <w:rFonts w:ascii="Comic Sans MS" w:hAnsi="Comic Sans MS"/>
                <w:bCs/>
                <w:sz w:val="20"/>
              </w:rPr>
            </w:pPr>
          </w:p>
          <w:p w:rsidR="00CB7869" w:rsidRPr="00605CCF" w:rsidRDefault="00CB7869" w:rsidP="00605CCF">
            <w:pPr>
              <w:rPr>
                <w:rFonts w:ascii="Comic Sans MS" w:hAnsi="Comic Sans MS"/>
                <w:sz w:val="20"/>
              </w:rPr>
            </w:pPr>
            <w:r w:rsidRPr="00605CCF">
              <w:rPr>
                <w:rFonts w:ascii="Comic Sans MS" w:hAnsi="Comic Sans MS"/>
                <w:bCs/>
                <w:sz w:val="20"/>
              </w:rPr>
              <w:t>A change in temperature is a measure of the loss or gain of energy in matter.  Scientists generally measure temperature in degrees Celsius.</w:t>
            </w:r>
          </w:p>
        </w:tc>
        <w:tc>
          <w:tcPr>
            <w:tcW w:w="2457" w:type="dxa"/>
          </w:tcPr>
          <w:p w:rsidR="00CB7869" w:rsidRPr="008129F7" w:rsidRDefault="00CB7869" w:rsidP="00605CCF">
            <w:pPr>
              <w:rPr>
                <w:rFonts w:ascii="Comic Sans MS" w:hAnsi="Comic Sans MS"/>
                <w:bCs/>
                <w:sz w:val="20"/>
              </w:rPr>
            </w:pPr>
            <w:r>
              <w:rPr>
                <w:rFonts w:ascii="Comic Sans MS" w:hAnsi="Comic Sans MS"/>
                <w:bCs/>
                <w:sz w:val="20"/>
              </w:rPr>
              <w:t xml:space="preserve">       </w:t>
            </w:r>
            <w:r>
              <w:rPr>
                <w:rFonts w:ascii="Comic Sans MS" w:hAnsi="Comic Sans MS"/>
                <w:bCs/>
                <w:noProof/>
                <w:sz w:val="20"/>
              </w:rPr>
              <w:drawing>
                <wp:inline distT="0" distB="0" distL="0" distR="0">
                  <wp:extent cx="885825" cy="1333500"/>
                  <wp:effectExtent l="0" t="0" r="9525" b="0"/>
                  <wp:docPr id="2" name="Picture 2" descr="j0413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041362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85825" cy="1333500"/>
                          </a:xfrm>
                          <a:prstGeom prst="rect">
                            <a:avLst/>
                          </a:prstGeom>
                          <a:noFill/>
                          <a:ln>
                            <a:noFill/>
                          </a:ln>
                        </pic:spPr>
                      </pic:pic>
                    </a:graphicData>
                  </a:graphic>
                </wp:inline>
              </w:drawing>
            </w:r>
          </w:p>
        </w:tc>
      </w:tr>
      <w:tr w:rsidR="00CB7869" w:rsidTr="00605CCF">
        <w:trPr>
          <w:cantSplit/>
          <w:jc w:val="center"/>
        </w:trPr>
        <w:tc>
          <w:tcPr>
            <w:tcW w:w="1595" w:type="dxa"/>
            <w:shd w:val="clear" w:color="auto" w:fill="auto"/>
            <w:vAlign w:val="center"/>
          </w:tcPr>
          <w:p w:rsidR="00CB7869" w:rsidRPr="00605CCF" w:rsidRDefault="00CB7869" w:rsidP="00605CCF">
            <w:pPr>
              <w:jc w:val="center"/>
              <w:rPr>
                <w:rFonts w:ascii="Comic Sans MS" w:hAnsi="Comic Sans MS"/>
                <w:b/>
                <w:sz w:val="20"/>
              </w:rPr>
            </w:pPr>
          </w:p>
          <w:p w:rsidR="00CB7869" w:rsidRPr="00605CCF" w:rsidRDefault="00CB7869" w:rsidP="00605CCF">
            <w:pPr>
              <w:jc w:val="center"/>
              <w:rPr>
                <w:rFonts w:ascii="Comic Sans MS" w:hAnsi="Comic Sans MS"/>
                <w:b/>
                <w:sz w:val="20"/>
              </w:rPr>
            </w:pPr>
            <w:r w:rsidRPr="00605CCF">
              <w:rPr>
                <w:rFonts w:ascii="Comic Sans MS" w:hAnsi="Comic Sans MS"/>
                <w:b/>
                <w:sz w:val="20"/>
              </w:rPr>
              <w:t>Volume</w:t>
            </w:r>
          </w:p>
        </w:tc>
        <w:tc>
          <w:tcPr>
            <w:tcW w:w="2624"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Amount of space an object or substance takes up, measured in cm</w:t>
            </w:r>
            <w:r w:rsidRPr="00605CCF">
              <w:rPr>
                <w:rFonts w:ascii="Comic Sans MS" w:hAnsi="Comic Sans MS"/>
                <w:sz w:val="20"/>
                <w:vertAlign w:val="superscript"/>
              </w:rPr>
              <w:t xml:space="preserve">3  </w:t>
            </w:r>
            <w:r w:rsidRPr="00605CCF">
              <w:rPr>
                <w:rFonts w:ascii="Comic Sans MS" w:hAnsi="Comic Sans MS"/>
                <w:sz w:val="20"/>
              </w:rPr>
              <w:t>or ml.</w:t>
            </w:r>
          </w:p>
        </w:tc>
        <w:tc>
          <w:tcPr>
            <w:tcW w:w="2900" w:type="dxa"/>
            <w:shd w:val="clear" w:color="auto" w:fill="auto"/>
            <w:vAlign w:val="center"/>
          </w:tcPr>
          <w:p w:rsidR="00CB7869" w:rsidRPr="00605CCF" w:rsidRDefault="00CB7869" w:rsidP="00605CCF">
            <w:pPr>
              <w:rPr>
                <w:rFonts w:ascii="Comic Sans MS" w:hAnsi="Comic Sans MS"/>
                <w:sz w:val="20"/>
              </w:rPr>
            </w:pPr>
          </w:p>
          <w:p w:rsidR="00CB7869" w:rsidRPr="00605CCF" w:rsidRDefault="00CB7869" w:rsidP="00605CCF">
            <w:pPr>
              <w:rPr>
                <w:rFonts w:ascii="Comic Sans MS" w:hAnsi="Comic Sans MS"/>
                <w:sz w:val="20"/>
              </w:rPr>
            </w:pPr>
            <w:r w:rsidRPr="00605CCF">
              <w:rPr>
                <w:rFonts w:ascii="Comic Sans MS" w:hAnsi="Comic Sans MS"/>
                <w:sz w:val="20"/>
              </w:rPr>
              <w:t>Graduated cylinders allow precision in measuring volume.  Students should practice reading a meniscus.  The volume of an irregular solid can be found by displacement of water.</w:t>
            </w:r>
          </w:p>
        </w:tc>
        <w:tc>
          <w:tcPr>
            <w:tcW w:w="2457" w:type="dxa"/>
          </w:tcPr>
          <w:p w:rsidR="00CB7869" w:rsidRDefault="00CB7869" w:rsidP="00605CCF">
            <w:pPr>
              <w:rPr>
                <w:rFonts w:ascii="Comic Sans MS" w:hAnsi="Comic Sans MS"/>
                <w:color w:val="0000FF"/>
                <w:sz w:val="20"/>
              </w:rPr>
            </w:pPr>
          </w:p>
          <w:p w:rsidR="00CB7869" w:rsidRPr="00D625C4" w:rsidRDefault="00CB7869" w:rsidP="00605CCF">
            <w:pPr>
              <w:rPr>
                <w:rFonts w:ascii="Comic Sans MS" w:hAnsi="Comic Sans MS"/>
                <w:color w:val="0000FF"/>
                <w:sz w:val="20"/>
              </w:rPr>
            </w:pPr>
            <w:r>
              <w:rPr>
                <w:rFonts w:ascii="Comic Sans MS" w:hAnsi="Comic Sans MS"/>
                <w:color w:val="0000FF"/>
                <w:sz w:val="20"/>
              </w:rPr>
              <w:t xml:space="preserve">   </w:t>
            </w:r>
            <w:r>
              <w:rPr>
                <w:rFonts w:ascii="Comic Sans MS" w:hAnsi="Comic Sans MS"/>
                <w:noProof/>
                <w:color w:val="0000FF"/>
                <w:sz w:val="20"/>
              </w:rPr>
              <w:drawing>
                <wp:inline distT="0" distB="0" distL="0" distR="0">
                  <wp:extent cx="1085850" cy="1123950"/>
                  <wp:effectExtent l="0" t="0" r="0" b="0"/>
                  <wp:docPr id="1" name="Picture 1" descr="in0046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n00461_"/>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85850" cy="1123950"/>
                          </a:xfrm>
                          <a:prstGeom prst="rect">
                            <a:avLst/>
                          </a:prstGeom>
                          <a:noFill/>
                          <a:ln>
                            <a:noFill/>
                          </a:ln>
                        </pic:spPr>
                      </pic:pic>
                    </a:graphicData>
                  </a:graphic>
                </wp:inline>
              </w:drawing>
            </w:r>
          </w:p>
        </w:tc>
      </w:tr>
    </w:tbl>
    <w:p w:rsidR="00CB7869" w:rsidRDefault="00CB7869" w:rsidP="00CB7869">
      <w:pPr>
        <w:tabs>
          <w:tab w:val="left" w:pos="2730"/>
        </w:tabs>
        <w:jc w:val="both"/>
        <w:rPr>
          <w:rFonts w:ascii="Comic Sans MS" w:hAnsi="Comic Sans MS"/>
          <w:b/>
        </w:rPr>
      </w:pPr>
    </w:p>
    <w:p w:rsidR="00EA3C09" w:rsidRDefault="00EA3C09"/>
    <w:sectPr w:rsidR="00EA3C09" w:rsidSect="00D15A6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123Matter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869"/>
    <w:rsid w:val="000528DE"/>
    <w:rsid w:val="004059F1"/>
    <w:rsid w:val="00426CEE"/>
    <w:rsid w:val="00605CCF"/>
    <w:rsid w:val="00623EA1"/>
    <w:rsid w:val="00A5219B"/>
    <w:rsid w:val="00AB2296"/>
    <w:rsid w:val="00CB7869"/>
    <w:rsid w:val="00D15A67"/>
    <w:rsid w:val="00EA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695FB4-98FE-46D2-B398-610222644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869"/>
    <w:rPr>
      <w:rFonts w:ascii="Times" w:eastAsia="Times" w:hAnsi="Times" w:cs="Times New Roman"/>
      <w:sz w:val="24"/>
      <w:szCs w:val="20"/>
    </w:rPr>
  </w:style>
  <w:style w:type="paragraph" w:styleId="Heading1">
    <w:name w:val="heading 1"/>
    <w:basedOn w:val="Normal"/>
    <w:next w:val="Normal"/>
    <w:link w:val="Heading1Char"/>
    <w:qFormat/>
    <w:rsid w:val="00CB7869"/>
    <w:pPr>
      <w:keepNext/>
      <w:outlineLvl w:val="0"/>
    </w:pPr>
    <w:rPr>
      <w:rFonts w:ascii="Lucida Calligraphy" w:hAnsi="Lucida Calligraphy"/>
      <w:b/>
      <w:spacing w:val="20"/>
      <w:sz w:val="32"/>
    </w:rPr>
  </w:style>
  <w:style w:type="paragraph" w:styleId="Heading2">
    <w:name w:val="heading 2"/>
    <w:basedOn w:val="Normal"/>
    <w:next w:val="Normal"/>
    <w:link w:val="Heading2Char"/>
    <w:qFormat/>
    <w:rsid w:val="00CB786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B7869"/>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B7869"/>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7869"/>
    <w:rPr>
      <w:rFonts w:ascii="Lucida Calligraphy" w:eastAsia="Times" w:hAnsi="Lucida Calligraphy" w:cs="Times New Roman"/>
      <w:b/>
      <w:spacing w:val="20"/>
      <w:sz w:val="32"/>
      <w:szCs w:val="20"/>
    </w:rPr>
  </w:style>
  <w:style w:type="character" w:customStyle="1" w:styleId="Heading2Char">
    <w:name w:val="Heading 2 Char"/>
    <w:basedOn w:val="DefaultParagraphFont"/>
    <w:link w:val="Heading2"/>
    <w:rsid w:val="00CB7869"/>
    <w:rPr>
      <w:rFonts w:ascii="Arial" w:eastAsia="Times" w:hAnsi="Arial" w:cs="Arial"/>
      <w:b/>
      <w:bCs/>
      <w:i/>
      <w:iCs/>
      <w:sz w:val="28"/>
      <w:szCs w:val="28"/>
    </w:rPr>
  </w:style>
  <w:style w:type="character" w:customStyle="1" w:styleId="Heading3Char">
    <w:name w:val="Heading 3 Char"/>
    <w:basedOn w:val="DefaultParagraphFont"/>
    <w:link w:val="Heading3"/>
    <w:rsid w:val="00CB7869"/>
    <w:rPr>
      <w:rFonts w:ascii="Arial" w:eastAsia="Times" w:hAnsi="Arial" w:cs="Arial"/>
      <w:b/>
      <w:bCs/>
      <w:sz w:val="26"/>
      <w:szCs w:val="26"/>
    </w:rPr>
  </w:style>
  <w:style w:type="character" w:customStyle="1" w:styleId="Heading4Char">
    <w:name w:val="Heading 4 Char"/>
    <w:basedOn w:val="DefaultParagraphFont"/>
    <w:link w:val="Heading4"/>
    <w:rsid w:val="00CB7869"/>
    <w:rPr>
      <w:rFonts w:ascii="Times New Roman" w:eastAsia="Times" w:hAnsi="Times New Roman" w:cs="Times New Roman"/>
      <w:b/>
      <w:bCs/>
      <w:sz w:val="28"/>
      <w:szCs w:val="28"/>
    </w:rPr>
  </w:style>
  <w:style w:type="paragraph" w:styleId="BalloonText">
    <w:name w:val="Balloon Text"/>
    <w:basedOn w:val="Normal"/>
    <w:link w:val="BalloonTextChar"/>
    <w:uiPriority w:val="99"/>
    <w:semiHidden/>
    <w:unhideWhenUsed/>
    <w:rsid w:val="00CB7869"/>
    <w:rPr>
      <w:rFonts w:ascii="Tahoma" w:hAnsi="Tahoma" w:cs="Tahoma"/>
      <w:sz w:val="16"/>
      <w:szCs w:val="16"/>
    </w:rPr>
  </w:style>
  <w:style w:type="character" w:customStyle="1" w:styleId="BalloonTextChar">
    <w:name w:val="Balloon Text Char"/>
    <w:basedOn w:val="DefaultParagraphFont"/>
    <w:link w:val="BalloonText"/>
    <w:uiPriority w:val="99"/>
    <w:semiHidden/>
    <w:rsid w:val="00CB7869"/>
    <w:rPr>
      <w:rFonts w:ascii="Tahoma" w:eastAsia="Times" w:hAnsi="Tahoma" w:cs="Tahoma"/>
      <w:sz w:val="16"/>
      <w:szCs w:val="16"/>
    </w:rPr>
  </w:style>
  <w:style w:type="paragraph" w:styleId="Header">
    <w:name w:val="header"/>
    <w:basedOn w:val="Normal"/>
    <w:link w:val="HeaderChar"/>
    <w:rsid w:val="00CB7869"/>
    <w:pPr>
      <w:tabs>
        <w:tab w:val="center" w:pos="4320"/>
        <w:tab w:val="right" w:pos="8640"/>
      </w:tabs>
    </w:pPr>
  </w:style>
  <w:style w:type="character" w:customStyle="1" w:styleId="HeaderChar">
    <w:name w:val="Header Char"/>
    <w:basedOn w:val="DefaultParagraphFont"/>
    <w:link w:val="Header"/>
    <w:rsid w:val="00CB7869"/>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wmf"/><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N. Walton</dc:creator>
  <cp:lastModifiedBy>James Scheuer</cp:lastModifiedBy>
  <cp:revision>2</cp:revision>
  <cp:lastPrinted>2016-06-05T22:19:00Z</cp:lastPrinted>
  <dcterms:created xsi:type="dcterms:W3CDTF">2016-10-04T19:42:00Z</dcterms:created>
  <dcterms:modified xsi:type="dcterms:W3CDTF">2016-10-04T19:42:00Z</dcterms:modified>
</cp:coreProperties>
</file>